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media/image2.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left"/>
      </w:pPr>
      <w:r>
        <w:rPr>
          <w:rFonts w:ascii="Palatino Linotype" w:hAnsi="Palatino Linotype"/>
          <w:sz w:val="16"/>
          <w:szCs w:val="16"/>
        </w:rPr>
        <w:t xml:space="preserve"> </w:t>
      </w:r>
      <w:r>
        <w:rPr>
          <w:rFonts w:ascii="Palatino Linotype" w:hAnsi="Palatino Linotype"/>
          <w:sz w:val="16"/>
          <w:szCs w:val="16"/>
        </w:rPr>
        <w:br/>
        <w:t>------------------------------------------------------------------------------------------------------------------------------------------------------------------------------------</w:t>
        <w:drawing>
          <wp:anchor allowOverlap="1" behindDoc="0" distB="0" distL="0" distR="0" distT="0" layoutInCell="1" locked="0" relativeHeight="0" simplePos="0">
            <wp:simplePos x="0" y="0"/>
            <wp:positionH relativeFrom="character">
              <wp:posOffset>5031105</wp:posOffset>
            </wp:positionH>
            <wp:positionV relativeFrom="line">
              <wp:posOffset>-144780</wp:posOffset>
            </wp:positionV>
            <wp:extent cx="1808480" cy="387985"/>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1808480" cy="387985"/>
                    </a:xfrm>
                    <a:prstGeom prst="rect">
                      <a:avLst/>
                    </a:prstGeom>
                    <a:noFill/>
                    <a:ln w="9525">
                      <a:noFill/>
                      <a:miter lim="800000"/>
                      <a:headEnd/>
                      <a:tailEnd/>
                    </a:ln>
                  </pic:spPr>
                </pic:pic>
              </a:graphicData>
            </a:graphic>
          </wp:anchor>
        </w:drawing>
      </w:r>
    </w:p>
    <w:p>
      <w:pPr>
        <w:pStyle w:val="style0"/>
        <w:jc w:val="left"/>
      </w:pPr>
      <w:r>
        <w:rPr>
          <w:rFonts w:ascii="Palatino Linotype" w:hAnsi="Palatino Linotype"/>
          <w:sz w:val="16"/>
          <w:szCs w:val="16"/>
        </w:rPr>
        <w:drawing>
          <wp:anchor allowOverlap="1" behindDoc="0" distB="0" distL="0" distR="0" distT="0" layoutInCell="1" locked="0" relativeHeight="1" simplePos="0">
            <wp:simplePos x="0" y="0"/>
            <wp:positionH relativeFrom="character">
              <wp:posOffset>2652395</wp:posOffset>
            </wp:positionH>
            <wp:positionV relativeFrom="line">
              <wp:posOffset>113665</wp:posOffset>
            </wp:positionV>
            <wp:extent cx="815340" cy="946150"/>
            <wp:effectExtent b="0" l="0" r="0" t="0"/>
            <wp:wrapSquare wrapText="largest"/>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815340" cy="946150"/>
                    </a:xfrm>
                    <a:prstGeom prst="rect">
                      <a:avLst/>
                    </a:prstGeom>
                    <a:noFill/>
                    <a:ln w="9525">
                      <a:noFill/>
                      <a:miter lim="800000"/>
                      <a:headEnd/>
                      <a:tailEnd/>
                    </a:ln>
                  </pic:spPr>
                </pic:pic>
              </a:graphicData>
            </a:graphic>
          </wp:anchor>
        </w:drawing>
      </w:r>
    </w:p>
    <w:p>
      <w:pPr>
        <w:pStyle w:val="style0"/>
        <w:jc w:val="left"/>
      </w:pPr>
      <w:r>
        <w:rPr>
          <w:rFonts w:ascii="Palatino Linotype" w:hAnsi="Palatino Linotype"/>
          <w:sz w:val="16"/>
          <w:szCs w:val="16"/>
        </w:rPr>
      </w:r>
    </w:p>
    <w:p>
      <w:pPr>
        <w:pStyle w:val="style0"/>
        <w:jc w:val="left"/>
      </w:pPr>
      <w:r>
        <w:rPr>
          <w:rFonts w:ascii="Palatino Linotype" w:cs="Calibri" w:hAnsi="Palatino Linotype"/>
          <w:b/>
          <w:color w:val="222222"/>
          <w:sz w:val="24"/>
          <w:szCs w:val="24"/>
          <w:shd w:fill="FFFFFF" w:val="clear"/>
          <w:lang w:val="en-US"/>
        </w:rPr>
        <w:t xml:space="preserve">    </w:t>
      </w:r>
      <w:r>
        <w:rPr>
          <w:rFonts w:ascii="Palatino Linotype" w:cs="Calibri" w:hAnsi="Palatino Linotype"/>
          <w:b/>
          <w:color w:val="222222"/>
          <w:sz w:val="24"/>
          <w:szCs w:val="24"/>
          <w:shd w:fill="FFFFFF" w:val="clear"/>
          <w:lang w:val="en-US"/>
        </w:rPr>
        <w:tab/>
        <w:tab/>
      </w:r>
    </w:p>
    <w:p>
      <w:pPr>
        <w:pStyle w:val="style0"/>
        <w:jc w:val="center"/>
      </w:pPr>
      <w:r>
        <w:rPr/>
      </w:r>
    </w:p>
    <w:p>
      <w:pPr>
        <w:pStyle w:val="style0"/>
        <w:jc w:val="center"/>
      </w:pPr>
      <w:r>
        <w:rPr>
          <w:rFonts w:ascii="Palatino Linotype" w:cs="Calibri" w:hAnsi="Palatino Linotype"/>
          <w:b/>
          <w:i/>
          <w:iCs/>
          <w:color w:val="222222"/>
          <w:sz w:val="24"/>
          <w:szCs w:val="24"/>
          <w:shd w:fill="FFFFFF" w:val="clear"/>
          <w:lang w:val="en-US"/>
        </w:rPr>
        <w:t>MED-looking Youth Shaping EU Policy for a “Ready Europe”</w:t>
      </w:r>
    </w:p>
    <w:p>
      <w:pPr>
        <w:pStyle w:val="style0"/>
        <w:jc w:val="center"/>
      </w:pPr>
      <w:r>
        <w:rPr>
          <w:rFonts w:ascii="Palatino Linotype" w:hAnsi="Palatino Linotype"/>
          <w:b/>
          <w:sz w:val="24"/>
          <w:szCs w:val="24"/>
        </w:rPr>
        <w:t xml:space="preserve">Workshop </w:t>
      </w:r>
    </w:p>
    <w:p>
      <w:pPr>
        <w:pStyle w:val="style0"/>
        <w:jc w:val="center"/>
      </w:pPr>
      <w:r>
        <w:rPr>
          <w:rFonts w:ascii="Palatino Linotype" w:hAnsi="Palatino Linotype"/>
          <w:b/>
          <w:sz w:val="36"/>
          <w:szCs w:val="36"/>
        </w:rPr>
        <w:t>Hate speech: conoscerlo per combatterlo</w:t>
      </w:r>
    </w:p>
    <w:p>
      <w:pPr>
        <w:pStyle w:val="style0"/>
        <w:jc w:val="center"/>
      </w:pPr>
      <w:r>
        <w:rPr>
          <w:rFonts w:ascii="Palatino Linotype" w:hAnsi="Palatino Linotype"/>
          <w:b/>
          <w:sz w:val="28"/>
          <w:szCs w:val="28"/>
        </w:rPr>
        <w:t>Roma, 24-25 febbraio 2018</w:t>
      </w:r>
    </w:p>
    <w:p>
      <w:pPr>
        <w:pStyle w:val="style0"/>
        <w:jc w:val="both"/>
      </w:pPr>
      <w:r>
        <w:rPr>
          <w:rFonts w:ascii="Palatino Linotype" w:hAnsi="Palatino Linotype"/>
          <w:sz w:val="24"/>
          <w:szCs w:val="24"/>
        </w:rPr>
        <w:t>‘</w:t>
      </w:r>
      <w:r>
        <w:rPr>
          <w:rFonts w:ascii="Palatino Linotype" w:hAnsi="Palatino Linotype"/>
          <w:sz w:val="24"/>
          <w:szCs w:val="24"/>
        </w:rPr>
        <w:t xml:space="preserve">Le reazioni razziste e xenofobe nei confronti di rifugiati, richiedenti asilo e migranti non sono cessate in tutta l’Unione europea nel 2016. I musulmani hanno avvertito una crescente ostilità e intolleranza, mentre la discriminazione e il sentimento antirom hanno continuato ad affliggere la popolazione rom’. Così FRA – European Union Agency for Fundamental Rights – nel suo rapporto 2017, andando a evidenziare un quadro preoccupante, che si ritrova purtroppo anche sul piano nazionale. </w:t>
        <w:br/>
        <w:t>Tra l’1 gennaio 2015 e il 31 maggio 2017, Lunaria ha monitorato e documentato 1483 discriminazioni e violenze fisiche e verbali contro cittadini di origine straniera, richiedenti asilo, immigrati, rom. Nel solo 2016, Lunaria ha documentato 210 episodi di ‘rifiuto dell’accoglienza’, come manifestazioni contro l’apertura di centri o raccolte firme contro l’arrivo di piccoli gruppi di richiedenti asilo. Dati che parlano di una situazione allarmante, sulla quale le istituzioni hanno deciso di intervenire e prendere parola con uno strumento ad hoc. Nel maggio 2016 è stata istituita la Commissione sull’intolleranza, la xenofobia, il razzismo e i fenomeni di odio Joe Cox, presieduta dalla presidente della Camera Laura Boldrini, a cui hanno partecipato anche alcune associazioni della società civile. Stando a quanto rilevato dalla Commissione, alla base dei fenomeni di odio, sempre più frequenti, ci sarebbero stereotipi e pregiudizi favoriti da una cattiva informazione. Secondo l’Ignorance Index di IPSOS MORI l’Italia risulta il paese con il più alto tasso del mondo di disinformazione per quanto riguarda l’immigrazione: la maggioranza degli italiani pensa che gli immigrati residenti sul suolo italiano siano il 30% della popolazione, anziché l’8%, e che i musulmani siano il 20%, quando sono il 4%. Il 56,4% ritiene che “un quartiere si degrada quando ci sono molti immigrati” e il 52,6% che “l’aumento degli immigrati favorisce il diffondersi del terrorismo e della criminalità”. Il 65% degli italiani pensa che i rifugiati siano un pes</w:t>
      </w:r>
      <w:bookmarkStart w:id="0" w:name="_GoBack"/>
      <w:bookmarkEnd w:id="0"/>
      <w:r>
        <w:rPr>
          <w:rFonts w:ascii="Palatino Linotype" w:hAnsi="Palatino Linotype"/>
          <w:sz w:val="24"/>
          <w:szCs w:val="24"/>
        </w:rPr>
        <w:t>o perché godono dei benefits sociali e del lavoro degli abitanti. Il 41,1% si dice contrario all’apertura di una moschea.</w:t>
      </w:r>
    </w:p>
    <w:p>
      <w:pPr>
        <w:pStyle w:val="style0"/>
        <w:jc w:val="both"/>
      </w:pPr>
      <w:r>
        <w:rPr>
          <w:rFonts w:ascii="Palatino Linotype" w:hAnsi="Palatino Linotype"/>
          <w:sz w:val="24"/>
          <w:szCs w:val="24"/>
        </w:rPr>
        <w:t xml:space="preserve">Informazioni non corrette, discorsi intolleranti e aggressivi, istigazioni alla violenza contro i migranti, i rifugiati e i rom si moltiplicano nel web, in particolare tramite i social network: un fenomeno, quello dell’ </w:t>
      </w:r>
      <w:r>
        <w:rPr>
          <w:rFonts w:ascii="Palatino Linotype" w:hAnsi="Palatino Linotype"/>
          <w:i/>
          <w:sz w:val="24"/>
          <w:szCs w:val="24"/>
        </w:rPr>
        <w:t>hate speech online</w:t>
      </w:r>
      <w:r>
        <w:rPr>
          <w:rFonts w:ascii="Palatino Linotype" w:hAnsi="Palatino Linotype"/>
          <w:sz w:val="24"/>
          <w:szCs w:val="24"/>
        </w:rPr>
        <w:t xml:space="preserve">, difficilmente controllabile proprio per la stessa natura del mezzo in cui si sviluppa. L’UNAR (Ufficio Nazionale Antidiscriminazioni Razziali) ha registrato nel 2014 347 casi di espressioni razziste su social network, di cui 185 su Facebook, Twitter e Youtube. Questa tendenza è aumentata nel 2015 ed in particolare dall’estate 2015 si è assistito ad un incremento dei discorsi di odio diretti contro i rifugiati, soprattutto musulmani, e le persone che operano in loro favore come volontari e attivisti. </w:t>
      </w:r>
    </w:p>
    <w:p>
      <w:pPr>
        <w:pStyle w:val="style0"/>
        <w:jc w:val="both"/>
      </w:pPr>
      <w:r>
        <w:rPr>
          <w:rFonts w:ascii="Palatino Linotype" w:hAnsi="Palatino Linotype"/>
          <w:sz w:val="24"/>
          <w:szCs w:val="24"/>
        </w:rPr>
        <w:t xml:space="preserve">Questo fenomeno evidenzia un coinvolgimento preoccupante dei giovani: secondo i dati diffusi dalla Commissione Joe Cox, l’82% dei giovani italiani non considera grave insultare, ridicolizzare o rivolgere frasi aggressive sui social e ritiene che le conseguenze per le vittime non siano gravi. La mancata condanna dei discorsi di odio e delle discriminazioni, che anzi spesso vengono normalizzati e legittimati, costituisce l’humus favorevole per la proliferazione di violenze, anche molto gravi, che a volte portano addirittura alla morte delle vittime. Nel 2015 sono stati registrati 555 “crimini d’odio” rilevati dalle Forze dell’Ordine (369 dei quali relativi a episodi di razzismo e xenofobia), a cui si aggiungono altri 101 casi riportati da organizzazioni della società civile. </w:t>
        <w:br/>
        <w:t>Dati da leggere tenendo in considerazione da una parte il fenomeno dell’</w:t>
      </w:r>
      <w:r>
        <w:rPr>
          <w:rFonts w:ascii="Palatino Linotype" w:hAnsi="Palatino Linotype"/>
          <w:i/>
          <w:sz w:val="24"/>
          <w:szCs w:val="24"/>
        </w:rPr>
        <w:t>under reporting</w:t>
      </w:r>
      <w:r>
        <w:rPr>
          <w:rFonts w:ascii="Palatino Linotype" w:hAnsi="Palatino Linotype"/>
          <w:sz w:val="24"/>
          <w:szCs w:val="24"/>
        </w:rPr>
        <w:t xml:space="preserve"> - la mancata denuncia da parte delle vittime, che per paura di non essere credute, considerate, o protette, finiscono per non esporsi- e dall’altra il fatto che, come osservato dall’Ecri (European Commission against Racism and Intolerance) nel suo ultimo Rapporto sull’Italia, il nostro paese non dispone ancora di un sistema nazionale coordinato, sistematico e trasparente di raccolta di dati su crimini e discorsi di odio.  </w:t>
      </w:r>
    </w:p>
    <w:p>
      <w:pPr>
        <w:pStyle w:val="style0"/>
        <w:jc w:val="both"/>
      </w:pPr>
      <w:r>
        <w:rPr>
          <w:rFonts w:ascii="Palatino Linotype" w:hAnsi="Palatino Linotype"/>
          <w:b/>
          <w:sz w:val="24"/>
          <w:szCs w:val="24"/>
        </w:rPr>
        <w:t>Obiettivi del workshop</w:t>
      </w:r>
    </w:p>
    <w:p>
      <w:pPr>
        <w:pStyle w:val="style0"/>
        <w:jc w:val="both"/>
      </w:pPr>
      <w:r>
        <w:rPr>
          <w:rFonts w:ascii="Palatino Linotype" w:hAnsi="Palatino Linotype"/>
          <w:sz w:val="24"/>
          <w:szCs w:val="24"/>
        </w:rPr>
        <w:t xml:space="preserve">Il workshop </w:t>
      </w:r>
      <w:r>
        <w:rPr>
          <w:rFonts w:ascii="Palatino Linotype" w:cs="Calibri" w:hAnsi="Palatino Linotype"/>
          <w:b/>
          <w:color w:val="222222"/>
          <w:sz w:val="24"/>
          <w:szCs w:val="24"/>
          <w:shd w:fill="FFFFFF" w:val="clear"/>
          <w:lang w:val="en-US"/>
        </w:rPr>
        <w:t xml:space="preserve">Hate speech: conoscerlo per combatterlo </w:t>
      </w:r>
      <w:r>
        <w:rPr>
          <w:rFonts w:ascii="Palatino Linotype" w:cs="Calibri" w:hAnsi="Palatino Linotype"/>
          <w:color w:val="222222"/>
          <w:sz w:val="24"/>
          <w:szCs w:val="24"/>
          <w:shd w:fill="FFFFFF" w:val="clear"/>
          <w:lang w:val="en-US"/>
        </w:rPr>
        <w:t xml:space="preserve">promosso da Lunaria ha l’obiettivo di coinvolgere 32 giovani in una riflessione sulla diffusione delle diverse forme del razzismo, sulle metodologie e sugli strumenti per combatterlo e su una possibile azione di sensibilizzazione delle istituzioni locali, nazionali ed europee volta a rafforzare l’impegno istituzionale in questo ambito. </w:t>
      </w:r>
    </w:p>
    <w:p>
      <w:pPr>
        <w:pStyle w:val="style0"/>
        <w:jc w:val="both"/>
      </w:pPr>
      <w:r>
        <w:rPr>
          <w:rFonts w:ascii="Palatino Linotype" w:hAnsi="Palatino Linotype"/>
          <w:b/>
          <w:sz w:val="24"/>
          <w:szCs w:val="24"/>
          <w:lang w:val="en-US"/>
        </w:rPr>
        <w:t>Quando e per chi?</w:t>
      </w:r>
    </w:p>
    <w:p>
      <w:pPr>
        <w:pStyle w:val="style0"/>
        <w:jc w:val="both"/>
      </w:pPr>
      <w:r>
        <w:rPr>
          <w:rFonts w:ascii="Palatino Linotype" w:hAnsi="Palatino Linotype"/>
          <w:b w:val="false"/>
          <w:bCs w:val="false"/>
          <w:i w:val="false"/>
          <w:iCs w:val="false"/>
          <w:sz w:val="24"/>
          <w:szCs w:val="24"/>
          <w:lang w:val="en-US"/>
        </w:rPr>
        <w:t xml:space="preserve">Il workshop, organizzato nell’ambito del progetto </w:t>
      </w:r>
      <w:r>
        <w:rPr>
          <w:rFonts w:ascii="Palatino Linotype" w:cs="Calibri" w:hAnsi="Palatino Linotype"/>
          <w:b w:val="false"/>
          <w:bCs w:val="false"/>
          <w:i/>
          <w:iCs/>
          <w:color w:val="222222"/>
          <w:sz w:val="24"/>
          <w:szCs w:val="24"/>
          <w:shd w:fill="FFFFFF" w:val="clear"/>
          <w:lang w:val="en-US"/>
        </w:rPr>
        <w:t>Youth Shaping EU Policy for a “Ready Europe”</w:t>
      </w:r>
      <w:r>
        <w:rPr>
          <w:rFonts w:ascii="Palatino Linotype" w:cs="Calibri" w:hAnsi="Palatino Linotype"/>
          <w:b w:val="false"/>
          <w:bCs w:val="false"/>
          <w:i w:val="false"/>
          <w:iCs w:val="false"/>
          <w:color w:val="222222"/>
          <w:sz w:val="24"/>
          <w:szCs w:val="24"/>
          <w:shd w:fill="FFFFFF" w:val="clear"/>
          <w:lang w:val="en-US"/>
        </w:rPr>
        <w:t xml:space="preserve">, si svolgerà </w:t>
      </w:r>
      <w:r>
        <w:rPr>
          <w:rFonts w:ascii="Palatino Linotype" w:hAnsi="Palatino Linotype"/>
          <w:b w:val="false"/>
          <w:bCs w:val="false"/>
          <w:i w:val="false"/>
          <w:iCs w:val="false"/>
          <w:sz w:val="24"/>
          <w:szCs w:val="24"/>
          <w:lang w:val="en-US"/>
        </w:rPr>
        <w:t xml:space="preserve">a </w:t>
      </w:r>
      <w:r>
        <w:rPr>
          <w:rFonts w:ascii="Palatino Linotype" w:hAnsi="Palatino Linotype"/>
          <w:b/>
          <w:bCs/>
          <w:i w:val="false"/>
          <w:iCs w:val="false"/>
          <w:sz w:val="24"/>
          <w:szCs w:val="24"/>
          <w:lang w:val="en-US"/>
        </w:rPr>
        <w:t>Roma, presso il Centro di aggregazione giovanile del Cies Matemù, il 24 e 25 febbraio 2018</w:t>
      </w:r>
      <w:r>
        <w:rPr>
          <w:rFonts w:ascii="Palatino Linotype" w:hAnsi="Palatino Linotype"/>
          <w:b w:val="false"/>
          <w:bCs w:val="false"/>
          <w:i w:val="false"/>
          <w:iCs w:val="false"/>
          <w:sz w:val="24"/>
          <w:szCs w:val="24"/>
          <w:lang w:val="en-US"/>
        </w:rPr>
        <w:t>.</w:t>
        <w:tab/>
      </w:r>
      <w:r>
        <w:rPr>
          <w:rFonts w:ascii="Palatino Linotype" w:cs="Calibri" w:hAnsi="Palatino Linotype"/>
          <w:color w:val="222222"/>
          <w:sz w:val="24"/>
          <w:szCs w:val="24"/>
          <w:shd w:fill="FFFFFF" w:val="clear"/>
          <w:lang w:val="en-US"/>
        </w:rPr>
        <w:t xml:space="preserve"> </w:t>
        <w:br/>
      </w:r>
      <w:r>
        <w:rPr>
          <w:rFonts w:ascii="Palatino Linotype" w:hAnsi="Palatino Linotype"/>
          <w:sz w:val="24"/>
          <w:szCs w:val="24"/>
          <w:lang w:val="en-US"/>
        </w:rPr>
        <w:t xml:space="preserve">Possono partecipare persone </w:t>
      </w:r>
      <w:r>
        <w:rPr>
          <w:rFonts w:ascii="Palatino Linotype" w:hAnsi="Palatino Linotype"/>
          <w:b/>
          <w:bCs/>
          <w:sz w:val="24"/>
          <w:szCs w:val="24"/>
          <w:lang w:val="en-US"/>
        </w:rPr>
        <w:t>dai 18 ai 30 anni</w:t>
      </w:r>
      <w:r>
        <w:rPr>
          <w:rFonts w:ascii="Palatino Linotype" w:hAnsi="Palatino Linotype"/>
          <w:sz w:val="24"/>
          <w:szCs w:val="24"/>
          <w:lang w:val="en-US"/>
        </w:rPr>
        <w:t xml:space="preserve">, interessate al tema dell’antirazzismo e alla lotta verso l’hate speech, nelle sue forme on line e off line.  </w:t>
      </w:r>
    </w:p>
    <w:p>
      <w:pPr>
        <w:pStyle w:val="style0"/>
        <w:jc w:val="both"/>
      </w:pPr>
      <w:r>
        <w:rPr>
          <w:rFonts w:ascii="Palatino Linotype" w:hAnsi="Palatino Linotype"/>
          <w:b/>
          <w:sz w:val="24"/>
          <w:szCs w:val="24"/>
          <w:lang w:val="en-US"/>
        </w:rPr>
      </w:r>
    </w:p>
    <w:p>
      <w:pPr>
        <w:pStyle w:val="style0"/>
        <w:jc w:val="both"/>
      </w:pPr>
      <w:r>
        <w:rPr>
          <w:rFonts w:ascii="Palatino Linotype" w:hAnsi="Palatino Linotype"/>
          <w:b/>
          <w:sz w:val="24"/>
          <w:szCs w:val="24"/>
          <w:lang w:val="en-US"/>
        </w:rPr>
      </w:r>
    </w:p>
    <w:p>
      <w:pPr>
        <w:pStyle w:val="style0"/>
        <w:jc w:val="both"/>
      </w:pPr>
      <w:r>
        <w:rPr>
          <w:rFonts w:ascii="Palatino Linotype" w:hAnsi="Palatino Linotype"/>
          <w:b/>
          <w:sz w:val="24"/>
          <w:szCs w:val="24"/>
          <w:lang w:val="en-US"/>
        </w:rPr>
      </w:r>
    </w:p>
    <w:p>
      <w:pPr>
        <w:pStyle w:val="style0"/>
        <w:jc w:val="both"/>
      </w:pPr>
      <w:r>
        <w:rPr>
          <w:rFonts w:ascii="Palatino Linotype" w:hAnsi="Palatino Linotype"/>
          <w:b/>
          <w:sz w:val="24"/>
          <w:szCs w:val="24"/>
          <w:lang w:val="en-US"/>
        </w:rPr>
        <w:t>Un progetto ERASMUS+</w:t>
      </w:r>
    </w:p>
    <w:p>
      <w:pPr>
        <w:pStyle w:val="style0"/>
        <w:jc w:val="both"/>
      </w:pPr>
      <w:r>
        <w:rPr>
          <w:rFonts w:ascii="Palatino Linotype" w:hAnsi="Palatino Linotype"/>
          <w:sz w:val="24"/>
          <w:szCs w:val="24"/>
          <w:lang w:val="en-US"/>
        </w:rPr>
        <w:t xml:space="preserve">Il progetto è finanziato dal programma Europeo ERASMUS+ e </w:t>
      </w:r>
      <w:r>
        <w:rPr>
          <w:rFonts w:ascii="Palatino Linotype" w:hAnsi="Palatino Linotype"/>
          <w:b/>
          <w:bCs/>
          <w:sz w:val="24"/>
          <w:szCs w:val="24"/>
          <w:lang w:val="en-US"/>
        </w:rPr>
        <w:t xml:space="preserve">ai partecipanti sarà garantito il vitto. </w:t>
      </w:r>
      <w:r>
        <w:rPr>
          <w:rFonts w:ascii="Palatino Linotype" w:hAnsi="Palatino Linotype"/>
          <w:b w:val="false"/>
          <w:bCs w:val="false"/>
          <w:sz w:val="24"/>
          <w:szCs w:val="24"/>
          <w:lang w:val="en-US"/>
        </w:rPr>
        <w:t xml:space="preserve">Per le persone provenienti da fuori Roma è </w:t>
      </w:r>
      <w:r>
        <w:rPr>
          <w:rFonts w:ascii="Palatino Linotype" w:hAnsi="Palatino Linotype"/>
          <w:b/>
          <w:bCs/>
          <w:sz w:val="24"/>
          <w:szCs w:val="24"/>
          <w:lang w:val="en-US"/>
        </w:rPr>
        <w:t xml:space="preserve">garantito l’alloggio </w:t>
      </w:r>
      <w:r>
        <w:rPr>
          <w:rFonts w:ascii="Palatino Linotype" w:hAnsi="Palatino Linotype"/>
          <w:b w:val="false"/>
          <w:bCs w:val="false"/>
          <w:sz w:val="24"/>
          <w:szCs w:val="24"/>
          <w:lang w:val="en-US"/>
        </w:rPr>
        <w:t xml:space="preserve">presso Generator Hostel, via Principe Amedeo 257 Roma, in camerate da 3-4 persone. </w:t>
        <w:br/>
        <w:t>Il</w:t>
      </w:r>
      <w:r>
        <w:rPr>
          <w:rFonts w:ascii="Palatino Linotype" w:hAnsi="Palatino Linotype"/>
          <w:b/>
          <w:bCs/>
          <w:sz w:val="24"/>
          <w:szCs w:val="24"/>
          <w:lang w:val="en-US"/>
        </w:rPr>
        <w:t xml:space="preserve"> viaggio è rimborsato</w:t>
      </w:r>
      <w:r>
        <w:rPr>
          <w:rFonts w:ascii="Palatino Linotype" w:hAnsi="Palatino Linotype"/>
          <w:sz w:val="24"/>
          <w:szCs w:val="24"/>
          <w:lang w:val="en-US"/>
        </w:rPr>
        <w:t xml:space="preserve"> da Lunaria per chi proviene da fuori Roma.</w:t>
      </w:r>
    </w:p>
    <w:p>
      <w:pPr>
        <w:pStyle w:val="style0"/>
        <w:jc w:val="both"/>
      </w:pPr>
      <w:r>
        <w:rPr>
          <w:rFonts w:ascii="Palatino Linotype" w:hAnsi="Palatino Linotype"/>
          <w:b/>
          <w:sz w:val="24"/>
          <w:szCs w:val="24"/>
          <w:lang w:val="en-US"/>
        </w:rPr>
        <w:t>Iscrizioni</w:t>
      </w:r>
    </w:p>
    <w:p>
      <w:pPr>
        <w:pStyle w:val="style0"/>
        <w:jc w:val="both"/>
      </w:pPr>
      <w:r>
        <w:rPr>
          <w:rFonts w:ascii="Palatino Linotype" w:hAnsi="Palatino Linotype"/>
          <w:b/>
          <w:sz w:val="24"/>
          <w:szCs w:val="24"/>
          <w:lang w:val="en-US"/>
        </w:rPr>
        <w:t xml:space="preserve">Per partecipare al workshop compila e invia l’application form entro il </w:t>
      </w:r>
      <w:r>
        <w:rPr>
          <w:rFonts w:ascii="Palatino Linotype" w:hAnsi="Palatino Linotype"/>
          <w:b/>
          <w:sz w:val="24"/>
          <w:szCs w:val="24"/>
          <w:lang w:val="en-US"/>
        </w:rPr>
        <w:t>5 febbraio 2018</w:t>
      </w:r>
      <w:r>
        <w:rPr>
          <w:rFonts w:ascii="Palatino Linotype" w:hAnsi="Palatino Linotype"/>
          <w:b/>
          <w:sz w:val="24"/>
          <w:szCs w:val="24"/>
          <w:lang w:val="en-US"/>
        </w:rPr>
        <w:t xml:space="preserve"> all’indirizzo e-mail: </w:t>
      </w:r>
      <w:hyperlink r:id="rId4">
        <w:r>
          <w:rPr>
            <w:rStyle w:val="style16"/>
            <w:rStyle w:val="style16"/>
            <w:rFonts w:ascii="Palatino Linotype" w:hAnsi="Palatino Linotype"/>
            <w:b/>
            <w:sz w:val="24"/>
            <w:szCs w:val="24"/>
            <w:lang w:val="en-US"/>
          </w:rPr>
          <w:t>chiodo@lunaria.org</w:t>
        </w:r>
      </w:hyperlink>
      <w:r>
        <w:rPr>
          <w:rFonts w:ascii="Palatino Linotype" w:hAnsi="Palatino Linotype"/>
          <w:b/>
          <w:sz w:val="24"/>
          <w:szCs w:val="24"/>
          <w:lang w:val="en-US"/>
        </w:rPr>
        <w:t>.</w:t>
      </w:r>
    </w:p>
    <w:p>
      <w:pPr>
        <w:pStyle w:val="style0"/>
        <w:jc w:val="both"/>
      </w:pPr>
      <w:r>
        <w:rPr/>
      </w:r>
    </w:p>
    <w:p>
      <w:pPr>
        <w:pStyle w:val="style0"/>
        <w:jc w:val="center"/>
      </w:pPr>
      <w:r>
        <w:rPr>
          <w:rFonts w:ascii="Palatino Linotype" w:cs="Calibri" w:hAnsi="Palatino Linotype"/>
          <w:b/>
          <w:color w:val="222222"/>
          <w:sz w:val="28"/>
          <w:szCs w:val="28"/>
          <w:shd w:fill="FFFFFF" w:val="clear"/>
          <w:lang w:val="en-US"/>
        </w:rPr>
        <w:t>Il programma</w:t>
      </w:r>
    </w:p>
    <w:p>
      <w:pPr>
        <w:pStyle w:val="style0"/>
        <w:jc w:val="center"/>
      </w:pPr>
      <w:r>
        <w:rPr>
          <w:rFonts w:ascii="Palatino Linotype" w:cs="Calibri" w:hAnsi="Palatino Linotype"/>
          <w:b/>
          <w:color w:val="222222"/>
          <w:sz w:val="28"/>
          <w:szCs w:val="28"/>
          <w:shd w:fill="FFFFFF" w:val="clear"/>
          <w:lang w:val="en-US"/>
        </w:rPr>
      </w:r>
    </w:p>
    <w:p>
      <w:pPr>
        <w:pStyle w:val="style0"/>
        <w:pBdr>
          <w:top w:color="00000A" w:space="0" w:sz="4" w:val="single"/>
          <w:left w:color="00000A" w:space="0" w:sz="4" w:val="single"/>
          <w:bottom w:color="00000A" w:space="0" w:sz="4" w:val="single"/>
          <w:right w:color="00000A" w:space="0" w:sz="4" w:val="single"/>
        </w:pBdr>
        <w:jc w:val="center"/>
      </w:pPr>
      <w:r>
        <w:rPr>
          <w:rFonts w:ascii="Palatino Linotype" w:cs="Calibri" w:hAnsi="Palatino Linotype"/>
          <w:b/>
          <w:sz w:val="24"/>
          <w:szCs w:val="24"/>
          <w:lang w:val="en-US"/>
        </w:rPr>
        <w:t>24 febbraio 2018</w:t>
      </w:r>
    </w:p>
    <w:p>
      <w:pPr>
        <w:pStyle w:val="style0"/>
        <w:spacing w:after="0" w:before="0" w:line="100" w:lineRule="atLeast"/>
        <w:contextualSpacing w:val="false"/>
        <w:jc w:val="both"/>
      </w:pPr>
      <w:r>
        <w:rPr>
          <w:rFonts w:ascii="Palatino Linotype" w:cs="Calibri" w:hAnsi="Palatino Linotype"/>
          <w:b/>
          <w:sz w:val="24"/>
          <w:szCs w:val="24"/>
          <w:lang w:val="en-US"/>
        </w:rPr>
        <w:br/>
      </w:r>
      <w:r>
        <w:rPr>
          <w:rFonts w:ascii="Palatino Linotype" w:cs="Calibri" w:hAnsi="Palatino Linotype"/>
          <w:sz w:val="24"/>
          <w:szCs w:val="24"/>
          <w:lang w:val="en-US"/>
        </w:rPr>
        <w:t>10.30: registrazione partecipanti</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Palatino Linotype" w:cs="Calibri" w:hAnsi="Palatino Linotype"/>
          <w:sz w:val="24"/>
          <w:szCs w:val="24"/>
          <w:lang w:val="en-US"/>
        </w:rPr>
        <w:t xml:space="preserve">11.00-12.00: </w:t>
      </w:r>
      <w:r>
        <w:rPr>
          <w:rFonts w:ascii="Palatino Linotype" w:cs="Calibri" w:hAnsi="Palatino Linotype"/>
          <w:b/>
          <w:color w:val="222222"/>
          <w:sz w:val="24"/>
          <w:szCs w:val="24"/>
          <w:shd w:fill="FFFFFF" w:val="clear"/>
          <w:lang w:val="en-US"/>
        </w:rPr>
        <w:t>Youth Shaping EU Policy for a “Ready Europe”</w:t>
      </w:r>
      <w:r>
        <w:rPr>
          <w:rFonts w:ascii="Palatino Linotype" w:cs="Calibri" w:hAnsi="Palatino Linotype"/>
          <w:sz w:val="24"/>
          <w:szCs w:val="24"/>
          <w:lang w:val="en-US"/>
        </w:rPr>
        <w:t xml:space="preserve">: illustrazione </w:t>
      </w:r>
      <w:r>
        <w:rPr>
          <w:rFonts w:ascii="Palatino Linotype" w:cs="Calibri" w:hAnsi="Palatino Linotype"/>
          <w:sz w:val="24"/>
          <w:szCs w:val="24"/>
        </w:rPr>
        <w:t>degli obiettivi e delle attività del progetto e del workshop.</w:t>
      </w:r>
    </w:p>
    <w:p>
      <w:pPr>
        <w:pStyle w:val="style0"/>
        <w:spacing w:after="0" w:before="0" w:line="100" w:lineRule="atLeast"/>
        <w:contextualSpacing w:val="false"/>
        <w:jc w:val="both"/>
      </w:pPr>
      <w:r>
        <w:rPr>
          <w:rFonts w:ascii="Palatino Linotype" w:cs="Calibri" w:hAnsi="Palatino Linotype"/>
          <w:sz w:val="24"/>
          <w:szCs w:val="24"/>
        </w:rPr>
        <w:br/>
        <w:t xml:space="preserve">12.00-13.30: </w:t>
      </w:r>
      <w:r>
        <w:rPr>
          <w:rFonts w:ascii="Palatino Linotype" w:cs="Calibri" w:hAnsi="Palatino Linotype"/>
          <w:b/>
          <w:sz w:val="24"/>
          <w:szCs w:val="24"/>
        </w:rPr>
        <w:t>Diritti umani e hate speech</w:t>
      </w:r>
      <w:r>
        <w:rPr>
          <w:rFonts w:ascii="Palatino Linotype" w:cs="Calibri" w:hAnsi="Palatino Linotype"/>
          <w:sz w:val="24"/>
          <w:szCs w:val="24"/>
        </w:rPr>
        <w:t>. Alcune definizioni: l’importanza di comprendere i concetti, per affinare gli strumenti: discorsi di odio, crimini di odio, razzismo, discriminazione.</w:t>
        <w:br/>
      </w:r>
    </w:p>
    <w:p>
      <w:pPr>
        <w:pStyle w:val="style0"/>
        <w:spacing w:after="0" w:before="0" w:line="100" w:lineRule="atLeast"/>
        <w:contextualSpacing w:val="false"/>
        <w:jc w:val="both"/>
      </w:pPr>
      <w:r>
        <w:rPr>
          <w:rFonts w:ascii="Palatino Linotype" w:cs="Calibri" w:hAnsi="Palatino Linotype"/>
          <w:sz w:val="24"/>
          <w:szCs w:val="24"/>
        </w:rPr>
        <w:t>13.10-14.30: pranzo</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Palatino Linotype" w:cs="Calibri" w:hAnsi="Palatino Linotype"/>
          <w:sz w:val="24"/>
          <w:szCs w:val="24"/>
        </w:rPr>
        <w:t xml:space="preserve">14.30-16.00: </w:t>
      </w:r>
      <w:r>
        <w:rPr>
          <w:rFonts w:ascii="Palatino Linotype" w:cs="Calibri" w:hAnsi="Palatino Linotype"/>
          <w:b/>
          <w:sz w:val="24"/>
          <w:szCs w:val="24"/>
        </w:rPr>
        <w:t>Le campagne sociali contro l’hate speech</w:t>
      </w:r>
      <w:r>
        <w:rPr>
          <w:rFonts w:ascii="Palatino Linotype" w:cs="Calibri" w:hAnsi="Palatino Linotype"/>
          <w:sz w:val="24"/>
          <w:szCs w:val="24"/>
        </w:rPr>
        <w:t>: alcuni esempi. Verranno illustrate e discusse alcune campagne di sensibilizzazione contro l’hate speech e il razzismo realizzate da organizzazioni della società civile o da enti istitutzionali a livello nazionale e internazionale al fine di diffondere consapevolezza e di decostruire i pregiudizi e i discorsi di odio.</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Palatino Linotype" w:cs="Calibri" w:hAnsi="Palatino Linotype"/>
          <w:sz w:val="24"/>
          <w:szCs w:val="24"/>
        </w:rPr>
        <w:t>16.00-16.15: coffe break</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Palatino Linotype" w:cs="Calibri" w:hAnsi="Palatino Linotype"/>
          <w:sz w:val="24"/>
          <w:szCs w:val="24"/>
        </w:rPr>
        <w:t xml:space="preserve">16.15-18.00: </w:t>
      </w:r>
      <w:r>
        <w:rPr>
          <w:rFonts w:ascii="Palatino Linotype" w:cs="Calibri" w:hAnsi="Palatino Linotype"/>
          <w:b/>
          <w:sz w:val="24"/>
          <w:szCs w:val="24"/>
        </w:rPr>
        <w:t>Open space discussion</w:t>
      </w:r>
      <w:r>
        <w:rPr>
          <w:rFonts w:ascii="Palatino Linotype" w:cs="Calibri" w:hAnsi="Palatino Linotype"/>
          <w:sz w:val="24"/>
          <w:szCs w:val="24"/>
        </w:rPr>
        <w:t>. Le esperienze personali dei partecipanti: analisi del contesto attuale e delle principali criticità. Proposte di azioni e interventi: cosa dovrebbero fare le istituzioni, cosa può fare la società civile.</w:t>
      </w:r>
    </w:p>
    <w:p>
      <w:pPr>
        <w:pStyle w:val="style0"/>
        <w:spacing w:after="0" w:before="0" w:line="100" w:lineRule="atLeast"/>
        <w:contextualSpacing w:val="false"/>
        <w:jc w:val="both"/>
      </w:pPr>
      <w:r>
        <w:rPr>
          <w:rFonts w:ascii="Palatino Linotype" w:cs="Calibri" w:hAnsi="Palatino Linotype"/>
          <w:sz w:val="24"/>
          <w:szCs w:val="24"/>
        </w:rPr>
        <w:br/>
        <w:t>20.00-21.00: cena</w:t>
      </w:r>
    </w:p>
    <w:p>
      <w:pPr>
        <w:pStyle w:val="style0"/>
        <w:spacing w:after="0" w:before="0" w:line="100" w:lineRule="atLeast"/>
        <w:contextualSpacing w:val="false"/>
        <w:jc w:val="both"/>
      </w:pPr>
      <w:r>
        <w:rPr>
          <w:rFonts w:ascii="Palatino Linotype" w:cs="Calibri" w:hAnsi="Palatino Linotype"/>
          <w:sz w:val="24"/>
          <w:szCs w:val="24"/>
        </w:rPr>
      </w:r>
    </w:p>
    <w:p>
      <w:pPr>
        <w:pStyle w:val="style0"/>
        <w:spacing w:after="0" w:before="0" w:line="100" w:lineRule="atLeast"/>
        <w:contextualSpacing w:val="false"/>
        <w:jc w:val="both"/>
      </w:pPr>
      <w:r>
        <w:rPr>
          <w:rFonts w:ascii="Palatino Linotype" w:cs="Calibri" w:hAnsi="Palatino Linotype"/>
          <w:sz w:val="24"/>
          <w:szCs w:val="24"/>
        </w:rPr>
      </w:r>
    </w:p>
    <w:p>
      <w:pPr>
        <w:pStyle w:val="style0"/>
        <w:spacing w:after="0" w:before="0" w:line="100" w:lineRule="atLeast"/>
        <w:contextualSpacing w:val="false"/>
        <w:jc w:val="both"/>
      </w:pPr>
      <w:r>
        <w:rPr>
          <w:rFonts w:ascii="Palatino Linotype" w:cs="Calibri" w:hAnsi="Palatino Linotype"/>
          <w:sz w:val="24"/>
          <w:szCs w:val="24"/>
        </w:rPr>
      </w:r>
    </w:p>
    <w:p>
      <w:pPr>
        <w:pStyle w:val="style0"/>
        <w:spacing w:after="0" w:before="0" w:line="100" w:lineRule="atLeast"/>
        <w:contextualSpacing w:val="false"/>
        <w:jc w:val="both"/>
      </w:pPr>
      <w:r>
        <w:rPr/>
      </w:r>
    </w:p>
    <w:p>
      <w:pPr>
        <w:pStyle w:val="style0"/>
        <w:pBdr>
          <w:top w:color="00000A" w:space="0" w:sz="4" w:val="single"/>
          <w:left w:color="00000A" w:space="0" w:sz="4" w:val="single"/>
          <w:bottom w:color="00000A" w:space="0" w:sz="4" w:val="single"/>
          <w:right w:color="00000A" w:space="0" w:sz="4" w:val="single"/>
        </w:pBdr>
        <w:spacing w:after="0" w:before="0" w:line="100" w:lineRule="atLeast"/>
        <w:contextualSpacing w:val="false"/>
        <w:jc w:val="both"/>
      </w:pPr>
      <w:r>
        <w:rPr>
          <w:rFonts w:ascii="Palatino Linotype" w:cs="Calibri" w:hAnsi="Palatino Linotype"/>
          <w:b/>
          <w:sz w:val="24"/>
          <w:szCs w:val="24"/>
          <w:lang w:val="en-US"/>
        </w:rPr>
        <w:t>25 febbraio</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Palatino Linotype" w:cs="Calibri" w:hAnsi="Palatino Linotype"/>
          <w:sz w:val="24"/>
          <w:szCs w:val="24"/>
          <w:lang w:val="en-US"/>
        </w:rPr>
        <w:t xml:space="preserve">9.00-10.45: </w:t>
      </w:r>
      <w:r>
        <w:rPr>
          <w:rFonts w:ascii="Palatino Linotype" w:cs="Calibri" w:hAnsi="Palatino Linotype"/>
          <w:b/>
          <w:sz w:val="24"/>
          <w:szCs w:val="24"/>
          <w:lang w:val="en-US"/>
        </w:rPr>
        <w:t>Open space discussion</w:t>
      </w:r>
      <w:r>
        <w:rPr>
          <w:rFonts w:ascii="Palatino Linotype" w:cs="Calibri" w:hAnsi="Palatino Linotype"/>
          <w:sz w:val="24"/>
          <w:szCs w:val="24"/>
          <w:lang w:val="en-US"/>
        </w:rPr>
        <w:t xml:space="preserve">. Combattere la diffusione del razzismo nel mondo giovanile. Come? Chiediamolo a loro: idee per un’inchiesta da realizzare on line in 3 città europee.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Palatino Linotype" w:cs="Calibri" w:hAnsi="Palatino Linotype"/>
          <w:sz w:val="24"/>
          <w:szCs w:val="24"/>
          <w:lang w:val="en-US"/>
        </w:rPr>
        <w:t>10,45-11,00: Coffee-breack</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Palatino Linotype" w:cs="Calibri" w:hAnsi="Palatino Linotype"/>
          <w:sz w:val="24"/>
          <w:szCs w:val="24"/>
          <w:lang w:val="en-US"/>
        </w:rPr>
        <w:t xml:space="preserve">11.00- 13.00: </w:t>
      </w:r>
      <w:r>
        <w:rPr>
          <w:rFonts w:ascii="Palatino Linotype" w:cs="Calibri" w:hAnsi="Palatino Linotype"/>
          <w:b/>
          <w:sz w:val="24"/>
          <w:szCs w:val="24"/>
          <w:lang w:val="en-US"/>
        </w:rPr>
        <w:t>Combattere il razzismo sul territorio</w:t>
      </w:r>
      <w:r>
        <w:rPr>
          <w:rFonts w:ascii="Palatino Linotype" w:cs="Calibri" w:hAnsi="Palatino Linotype"/>
          <w:sz w:val="24"/>
          <w:szCs w:val="24"/>
          <w:lang w:val="en-US"/>
        </w:rPr>
        <w:t xml:space="preserve">. Confronto con i rappresentanti del Municipio Roma 1.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Palatino Linotype" w:cs="Calibri" w:hAnsi="Palatino Linotype"/>
          <w:sz w:val="24"/>
          <w:szCs w:val="24"/>
          <w:lang w:val="en-US"/>
        </w:rPr>
        <w:t>13,00-13.30: Conclusioni e valutazione finale.</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sectPr>
      <w:type w:val="nextPage"/>
      <w:pgSz w:h="16838" w:w="11906"/>
      <w:pgMar w:bottom="567" w:footer="0" w:gutter="0" w:header="0" w:left="1134" w:right="1134" w:top="709"/>
      <w:pgNumType w:fmt="decimal"/>
      <w:formProt w:val="false"/>
      <w:textDirection w:val="lrTb"/>
      <w:docGrid w:charSpace="-225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Predefinito"/>
    <w:next w:val="style0"/>
    <w:pPr>
      <w:widowControl/>
      <w:tabs/>
      <w:suppressAutoHyphens w:val="true"/>
      <w:spacing w:after="200" w:before="0" w:line="276" w:lineRule="auto"/>
      <w:contextualSpacing w:val="false"/>
      <w:jc w:val="left"/>
    </w:pPr>
    <w:rPr>
      <w:rFonts w:ascii="Calibri" w:cs="Calibri" w:eastAsia="SimSun" w:hAnsi="Calibri"/>
      <w:color w:val="00000A"/>
      <w:sz w:val="22"/>
      <w:szCs w:val="22"/>
      <w:lang w:bidi="ar-SA" w:eastAsia="en-US" w:val="it-IT"/>
    </w:rPr>
  </w:style>
  <w:style w:styleId="style15" w:type="character">
    <w:name w:val="Default Paragraph Font"/>
    <w:next w:val="style15"/>
    <w:rPr/>
  </w:style>
  <w:style w:styleId="style16" w:type="character">
    <w:name w:val="Collegamento Internet"/>
    <w:basedOn w:val="style15"/>
    <w:next w:val="style16"/>
    <w:rPr>
      <w:color w:val="0000FF"/>
      <w:u w:val="single"/>
      <w:lang w:bidi="it-IT" w:eastAsia="it-IT" w:val="it-IT"/>
    </w:rPr>
  </w:style>
  <w:style w:styleId="style17" w:type="paragraph">
    <w:name w:val="Intestazione"/>
    <w:basedOn w:val="style0"/>
    <w:next w:val="style18"/>
    <w:pPr>
      <w:keepNext/>
      <w:spacing w:after="120" w:before="240"/>
      <w:contextualSpacing w:val="false"/>
    </w:pPr>
    <w:rPr>
      <w:rFonts w:ascii="Arial" w:cs="Mangal" w:eastAsia="Microsoft YaHei" w:hAnsi="Arial"/>
      <w:sz w:val="28"/>
      <w:szCs w:val="28"/>
    </w:rPr>
  </w:style>
  <w:style w:styleId="style18" w:type="paragraph">
    <w:name w:val="Corpo testo"/>
    <w:basedOn w:val="style0"/>
    <w:next w:val="style18"/>
    <w:pPr>
      <w:spacing w:after="120" w:before="0" w:line="288" w:lineRule="auto"/>
      <w:contextualSpacing w:val="false"/>
    </w:pPr>
    <w:rPr/>
  </w:style>
  <w:style w:styleId="style19" w:type="paragraph">
    <w:name w:val="Elenco"/>
    <w:basedOn w:val="style18"/>
    <w:next w:val="style19"/>
    <w:pPr>
      <w:widowControl w:val="false"/>
      <w:jc w:val="left"/>
    </w:pPr>
    <w:rPr>
      <w:rFonts w:ascii="Liberation Serif" w:cs="Mangal" w:eastAsia="SimSun" w:hAnsi="Liberation Serif"/>
      <w:color w:val="00000A"/>
      <w:sz w:val="24"/>
      <w:szCs w:val="24"/>
      <w:lang w:bidi="hi-IN" w:eastAsia="zh-CN" w:val="it-IT"/>
    </w:rPr>
  </w:style>
  <w:style w:styleId="style20" w:type="paragraph">
    <w:name w:val="Didascalia"/>
    <w:basedOn w:val="style0"/>
    <w:next w:val="style20"/>
    <w:pPr>
      <w:widowControl w:val="false"/>
      <w:suppressLineNumbers/>
      <w:spacing w:after="120" w:before="120"/>
      <w:contextualSpacing w:val="false"/>
      <w:jc w:val="left"/>
    </w:pPr>
    <w:rPr>
      <w:rFonts w:ascii="Liberation Serif" w:cs="Mangal" w:eastAsia="SimSun" w:hAnsi="Liberation Serif"/>
      <w:i/>
      <w:iCs/>
      <w:color w:val="00000A"/>
      <w:sz w:val="24"/>
      <w:szCs w:val="24"/>
      <w:lang w:bidi="hi-IN" w:eastAsia="zh-CN" w:val="it-IT"/>
    </w:rPr>
  </w:style>
  <w:style w:styleId="style21" w:type="paragraph">
    <w:name w:val="Indice"/>
    <w:basedOn w:val="style0"/>
    <w:next w:val="style21"/>
    <w:pPr>
      <w:widowControl w:val="false"/>
      <w:suppressLineNumbers/>
      <w:jc w:val="left"/>
    </w:pPr>
    <w:rPr>
      <w:rFonts w:ascii="Liberation Serif" w:cs="Mangal" w:eastAsia="SimSun" w:hAnsi="Liberation Serif"/>
      <w:color w:val="00000A"/>
      <w:sz w:val="24"/>
      <w:szCs w:val="24"/>
      <w:lang w:bidi="hi-IN" w:eastAsia="zh-CN" w:val="it-IT"/>
    </w:rPr>
  </w:style>
  <w:style w:styleId="style22" w:type="paragraph">
    <w:name w:val="Titolo"/>
    <w:basedOn w:val="style0"/>
    <w:next w:val="style23"/>
    <w:pPr>
      <w:keepNext/>
      <w:spacing w:after="120" w:before="240"/>
      <w:contextualSpacing w:val="false"/>
      <w:jc w:val="center"/>
    </w:pPr>
    <w:rPr>
      <w:rFonts w:ascii="Liberation Sans" w:cs="Lucida Sans" w:eastAsia="Microsoft YaHei" w:hAnsi="Liberation Sans"/>
      <w:b/>
      <w:bCs/>
      <w:sz w:val="28"/>
      <w:szCs w:val="28"/>
    </w:rPr>
  </w:style>
  <w:style w:styleId="style23" w:type="paragraph">
    <w:name w:val="Sottotitolo"/>
    <w:basedOn w:val="style17"/>
    <w:next w:val="style18"/>
    <w:pPr>
      <w:jc w:val="center"/>
    </w:pPr>
    <w:rPr>
      <w:i/>
      <w:iCs/>
      <w:sz w:val="28"/>
      <w:szCs w:val="28"/>
    </w:rPr>
  </w:style>
  <w:style w:styleId="style24" w:type="paragraph">
    <w:name w:val="Riga d'intestazione"/>
    <w:basedOn w:val="style0"/>
    <w:next w:val="style24"/>
    <w:pPr>
      <w:keepNext/>
      <w:suppressLineNumbers/>
      <w:tabs>
        <w:tab w:leader="none" w:pos="4819" w:val="center"/>
        <w:tab w:leader="none" w:pos="9638" w:val="right"/>
      </w:tabs>
      <w:spacing w:after="120" w:before="240"/>
      <w:contextualSpacing w:val="false"/>
    </w:pPr>
    <w:rPr>
      <w:rFonts w:ascii="Arial" w:cs="Mangal" w:eastAsia="Microsoft YaHei" w:hAnsi="Arial"/>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chiodo@lunaria.org"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153</TotalTime>
  <Application>LibreOffice/5.3.0.3$Windows_x86 LibreOffice_project/7074905676c47b82bbcfbea1aeefc84afe1c50e1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2017-12-29T14:29:00.00Z</dcterms:created>
  <dc:creator>Chiodo</dc:creator>
  <dc:language>it</dc:language>
  <dcterms:modified xsi:type="dcterms:W3CDTF">2018-01-23T17:48:46.00Z</dcterms:modified>
  <cp:revision>58</cp:revision>
</cp:coreProperties>
</file>